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B6" w:rsidRPr="007A597C" w:rsidRDefault="009D71B6" w:rsidP="009D71B6">
      <w:pPr>
        <w:spacing w:after="0" w:line="240" w:lineRule="auto"/>
        <w:ind w:left="360"/>
        <w:jc w:val="center"/>
        <w:rPr>
          <w:b/>
          <w:spacing w:val="-1"/>
          <w:sz w:val="28"/>
          <w:szCs w:val="28"/>
        </w:rPr>
      </w:pPr>
      <w:bookmarkStart w:id="0" w:name="_GoBack"/>
      <w:r w:rsidRPr="007A597C">
        <w:rPr>
          <w:b/>
          <w:spacing w:val="-1"/>
          <w:sz w:val="28"/>
          <w:szCs w:val="28"/>
        </w:rPr>
        <w:t>СПИСОК</w:t>
      </w:r>
    </w:p>
    <w:p w:rsidR="009D71B6" w:rsidRPr="007A597C" w:rsidRDefault="009D71B6" w:rsidP="009D71B6">
      <w:pPr>
        <w:pStyle w:val="a3"/>
        <w:kinsoku w:val="0"/>
        <w:overflowPunct w:val="0"/>
        <w:ind w:left="360" w:right="1633"/>
        <w:jc w:val="center"/>
        <w:rPr>
          <w:spacing w:val="-1"/>
        </w:rPr>
      </w:pPr>
    </w:p>
    <w:p w:rsidR="009D71B6" w:rsidRDefault="009D71B6" w:rsidP="009D71B6">
      <w:pPr>
        <w:pStyle w:val="a3"/>
        <w:kinsoku w:val="0"/>
        <w:overflowPunct w:val="0"/>
        <w:ind w:left="360" w:right="1633"/>
        <w:jc w:val="center"/>
        <w:rPr>
          <w:spacing w:val="-1"/>
        </w:rPr>
      </w:pPr>
      <w:r w:rsidRPr="007A597C">
        <w:rPr>
          <w:spacing w:val="-1"/>
        </w:rPr>
        <w:t>опубликованных</w:t>
      </w:r>
      <w:r w:rsidRPr="007A597C">
        <w:rPr>
          <w:spacing w:val="1"/>
        </w:rPr>
        <w:t xml:space="preserve"> </w:t>
      </w:r>
      <w:r w:rsidRPr="007A597C">
        <w:rPr>
          <w:spacing w:val="-1"/>
        </w:rPr>
        <w:t>учебных</w:t>
      </w:r>
      <w:r w:rsidRPr="007A597C">
        <w:rPr>
          <w:spacing w:val="1"/>
        </w:rPr>
        <w:t xml:space="preserve"> </w:t>
      </w:r>
      <w:r w:rsidRPr="007A597C">
        <w:rPr>
          <w:spacing w:val="-2"/>
        </w:rPr>
        <w:t>изданий</w:t>
      </w:r>
      <w:r w:rsidRPr="007A597C">
        <w:rPr>
          <w:spacing w:val="-1"/>
        </w:rPr>
        <w:t xml:space="preserve"> </w:t>
      </w:r>
      <w:r w:rsidRPr="007A597C">
        <w:t>и</w:t>
      </w:r>
      <w:r w:rsidRPr="007A597C">
        <w:rPr>
          <w:spacing w:val="-2"/>
        </w:rPr>
        <w:t xml:space="preserve"> </w:t>
      </w:r>
      <w:r w:rsidRPr="007A597C">
        <w:rPr>
          <w:spacing w:val="-1"/>
        </w:rPr>
        <w:t>научных</w:t>
      </w:r>
      <w:r w:rsidRPr="007A597C">
        <w:rPr>
          <w:spacing w:val="1"/>
        </w:rPr>
        <w:t xml:space="preserve"> </w:t>
      </w:r>
      <w:r w:rsidRPr="007A597C">
        <w:rPr>
          <w:spacing w:val="-1"/>
        </w:rPr>
        <w:t>трудов</w:t>
      </w:r>
    </w:p>
    <w:p w:rsidR="009D71B6" w:rsidRDefault="009D71B6" w:rsidP="009D71B6">
      <w:pPr>
        <w:pStyle w:val="a3"/>
        <w:kinsoku w:val="0"/>
        <w:overflowPunct w:val="0"/>
        <w:ind w:left="360" w:right="1633"/>
        <w:jc w:val="center"/>
        <w:rPr>
          <w:spacing w:val="-1"/>
        </w:rPr>
      </w:pPr>
      <w:r>
        <w:rPr>
          <w:spacing w:val="-1"/>
        </w:rPr>
        <w:t>кандидата социологических наук</w:t>
      </w:r>
    </w:p>
    <w:p w:rsidR="009D71B6" w:rsidRPr="007A597C" w:rsidRDefault="009D71B6" w:rsidP="009D71B6">
      <w:pPr>
        <w:pStyle w:val="a3"/>
        <w:kinsoku w:val="0"/>
        <w:overflowPunct w:val="0"/>
        <w:ind w:left="360" w:right="1633"/>
        <w:jc w:val="center"/>
        <w:rPr>
          <w:spacing w:val="-1"/>
        </w:rPr>
      </w:pPr>
      <w:r>
        <w:rPr>
          <w:spacing w:val="-1"/>
        </w:rPr>
        <w:t xml:space="preserve">Саркисян </w:t>
      </w:r>
      <w:proofErr w:type="spellStart"/>
      <w:r>
        <w:rPr>
          <w:spacing w:val="-1"/>
        </w:rPr>
        <w:t>Нунэ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Димитрьевна</w:t>
      </w:r>
      <w:proofErr w:type="spellEnd"/>
    </w:p>
    <w:p w:rsidR="009D71B6" w:rsidRPr="007A597C" w:rsidRDefault="009D71B6" w:rsidP="009D71B6">
      <w:pPr>
        <w:pStyle w:val="a3"/>
        <w:kinsoku w:val="0"/>
        <w:overflowPunct w:val="0"/>
        <w:ind w:left="360" w:right="1633"/>
        <w:jc w:val="center"/>
        <w:rPr>
          <w:spacing w:val="27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9D71B6" w:rsidTr="00E82DC0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9D71B6" w:rsidTr="00E82DC0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D71B6" w:rsidTr="00E82DC0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9D71B6" w:rsidTr="009D71B6">
        <w:trPr>
          <w:trHeight w:hRule="exact" w:val="161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0676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Армяне в Дагестане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Default="009D71B6" w:rsidP="009D7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Народы Дагестана (Республиканский общественно-политический журнал). – Махачкала, 2006. </w:t>
            </w: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–</w:t>
            </w: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</w:p>
          <w:p w:rsidR="009D71B6" w:rsidRPr="00906761" w:rsidRDefault="009D71B6" w:rsidP="009D71B6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№ 2.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32-34.</w:t>
            </w:r>
          </w:p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D71B6" w:rsidTr="009D71B6">
        <w:trPr>
          <w:trHeight w:hRule="exact" w:val="11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Основные показатели значимости этничности и толерантность армян в полиэтнической среде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Армения, финансы и экономика. – Ереван, 2008. - № 10. - </w:t>
            </w:r>
          </w:p>
          <w:p w:rsidR="009D71B6" w:rsidRPr="009D71B6" w:rsidRDefault="009D71B6" w:rsidP="009D7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85-88.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bookmarkEnd w:id="0"/>
      <w:tr w:rsidR="009D71B6" w:rsidTr="009D71B6">
        <w:trPr>
          <w:trHeight w:hRule="exact" w:val="8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Особенности поселенческой структуры армян в Дагестане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>
            <w:pPr>
              <w:rPr>
                <w:rFonts w:ascii="Times New Roman" w:hAnsi="Times New Roman" w:cs="Times New Roman"/>
              </w:rPr>
            </w:pPr>
            <w:proofErr w:type="spellStart"/>
            <w:r w:rsidRPr="009D71B6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Армения, финансы и экономика. – Ереван, 2008. - № 12.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167-169.</w:t>
            </w:r>
          </w:p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D71B6" w:rsidTr="009D71B6">
        <w:trPr>
          <w:trHeight w:hRule="exact" w:val="11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Некоторые факторы этнической самоидентификации армян в полиэтнической среде: [брошюра]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>
            <w:pPr>
              <w:rPr>
                <w:rFonts w:ascii="Times New Roman" w:hAnsi="Times New Roman" w:cs="Times New Roman"/>
              </w:rPr>
            </w:pPr>
            <w:proofErr w:type="spellStart"/>
            <w:r w:rsidRPr="009D71B6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Ереван: </w:t>
            </w:r>
            <w:proofErr w:type="spell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Лимуш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2008. - </w:t>
            </w:r>
          </w:p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28 с.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color w:val="252525"/>
                <w:sz w:val="22"/>
                <w:szCs w:val="22"/>
              </w:rPr>
              <w:t>Гаспарян</w:t>
            </w:r>
            <w:proofErr w:type="spellEnd"/>
            <w:r>
              <w:rPr>
                <w:rFonts w:eastAsia="Times New Roman"/>
                <w:color w:val="252525"/>
                <w:sz w:val="22"/>
                <w:szCs w:val="22"/>
              </w:rPr>
              <w:t xml:space="preserve"> Ю.А.</w:t>
            </w:r>
          </w:p>
        </w:tc>
      </w:tr>
      <w:tr w:rsidR="009D71B6" w:rsidTr="009D71B6">
        <w:trPr>
          <w:trHeight w:hRule="exact" w:val="8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Армяне в полиэтнических регионах России (на армянском языке)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>
            <w:pPr>
              <w:rPr>
                <w:rFonts w:ascii="Times New Roman" w:hAnsi="Times New Roman" w:cs="Times New Roman"/>
              </w:rPr>
            </w:pPr>
            <w:proofErr w:type="spellStart"/>
            <w:r w:rsidRPr="009D71B6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// Гарун (журнал на армянском языке). – Ереван, 2009. - №1.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46-49.</w:t>
            </w:r>
          </w:p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</w:p>
        </w:tc>
      </w:tr>
      <w:tr w:rsidR="009D71B6" w:rsidTr="009D71B6">
        <w:trPr>
          <w:trHeight w:hRule="exact" w:val="8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Проблемы этничности и этнической самобытности и специфика их социологического анализа //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>
            <w:pPr>
              <w:rPr>
                <w:rFonts w:ascii="Times New Roman" w:hAnsi="Times New Roman" w:cs="Times New Roman"/>
              </w:rPr>
            </w:pPr>
            <w:proofErr w:type="spellStart"/>
            <w:r w:rsidRPr="009D71B6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Армения, финансы и экономика. – Ереван, 2009. - № 2.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100 -103.</w:t>
            </w:r>
          </w:p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  <w:proofErr w:type="spellStart"/>
            <w:r w:rsidRPr="009D71B6">
              <w:rPr>
                <w:rFonts w:eastAsia="Times New Roman"/>
                <w:color w:val="252525"/>
                <w:sz w:val="22"/>
                <w:szCs w:val="22"/>
              </w:rPr>
              <w:t>Гаспарян</w:t>
            </w:r>
            <w:proofErr w:type="spellEnd"/>
            <w:r w:rsidRPr="009D71B6">
              <w:rPr>
                <w:rFonts w:eastAsia="Times New Roman"/>
                <w:color w:val="252525"/>
                <w:sz w:val="22"/>
                <w:szCs w:val="22"/>
              </w:rPr>
              <w:t xml:space="preserve"> Ю.А.</w:t>
            </w:r>
          </w:p>
        </w:tc>
      </w:tr>
      <w:tr w:rsidR="009D71B6" w:rsidTr="009D71B6">
        <w:trPr>
          <w:trHeight w:hRule="exact" w:val="12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06761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Брачная структура армянского населения в полиэтнической среде Дагестана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>
            <w:pPr>
              <w:rPr>
                <w:rFonts w:ascii="Times New Roman" w:hAnsi="Times New Roman" w:cs="Times New Roman"/>
              </w:rPr>
            </w:pPr>
            <w:proofErr w:type="spellStart"/>
            <w:r w:rsidRPr="009D71B6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// Закон и реальность. Международный юридический научный</w:t>
            </w: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журнал.– Ереван, 2009. - № 2. </w:t>
            </w: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39 – 43.</w:t>
            </w:r>
          </w:p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  <w:proofErr w:type="spellStart"/>
            <w:r w:rsidRPr="009D71B6">
              <w:rPr>
                <w:rFonts w:eastAsia="Times New Roman"/>
                <w:color w:val="252525"/>
                <w:sz w:val="22"/>
                <w:szCs w:val="22"/>
              </w:rPr>
              <w:t>Гаспарян</w:t>
            </w:r>
            <w:proofErr w:type="spellEnd"/>
            <w:r w:rsidRPr="009D71B6">
              <w:rPr>
                <w:rFonts w:eastAsia="Times New Roman"/>
                <w:color w:val="252525"/>
                <w:sz w:val="22"/>
                <w:szCs w:val="22"/>
              </w:rPr>
              <w:t xml:space="preserve"> Ю.А.</w:t>
            </w:r>
          </w:p>
        </w:tc>
      </w:tr>
      <w:tr w:rsidR="009D71B6" w:rsidTr="009D71B6">
        <w:trPr>
          <w:trHeight w:hRule="exact" w:val="12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Процессы сохранения этнической самобытности армян в полиэтнической среде Дагестана: </w:t>
            </w:r>
            <w:proofErr w:type="spell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автореф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. </w:t>
            </w:r>
            <w:proofErr w:type="spell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дис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. … канд. </w:t>
            </w:r>
            <w:proofErr w:type="spell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социол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. наук: 22.00.03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>
            <w:pPr>
              <w:rPr>
                <w:rFonts w:ascii="Times New Roman" w:hAnsi="Times New Roman" w:cs="Times New Roman"/>
              </w:rPr>
            </w:pPr>
            <w:proofErr w:type="spellStart"/>
            <w:r w:rsidRPr="009D71B6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Ереван, 2009.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23 с.</w:t>
            </w:r>
          </w:p>
          <w:p w:rsidR="009D71B6" w:rsidRP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</w:p>
        </w:tc>
      </w:tr>
      <w:tr w:rsidR="009D71B6" w:rsidTr="00BA6305">
        <w:trPr>
          <w:trHeight w:hRule="exact" w:val="1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Default="009D71B6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Особенности сохранения этнической самобытности армян в полиэтнической среде Дагестана (этносоциологические проблемы).</w:t>
            </w:r>
            <w:r w:rsidR="00BA6305"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BA6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Монография Ереван: </w:t>
            </w:r>
            <w:proofErr w:type="spell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Лимуш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2009. -186 с., </w:t>
            </w:r>
          </w:p>
          <w:p w:rsidR="009D71B6" w:rsidRDefault="009D71B6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BA6305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приложение 37 с.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B6" w:rsidRPr="009D71B6" w:rsidRDefault="009D71B6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</w:p>
        </w:tc>
      </w:tr>
      <w:tr w:rsidR="00BA6305" w:rsidTr="00BA6305">
        <w:trPr>
          <w:trHeight w:hRule="exact" w:val="1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Рецензия на книгу Арутюняна Ю.В. Об армянской диаспоре в России.</w:t>
            </w: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gram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(Ереван:</w:t>
            </w:r>
            <w:proofErr w:type="gram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Гитутюн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, 2010. 153 с.) // Социологические исследования.</w:t>
            </w:r>
            <w:proofErr w:type="gram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– Москва, 2012, - № 2.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154-156.</w:t>
            </w:r>
          </w:p>
          <w:p w:rsidR="00BA6305" w:rsidRPr="009D71B6" w:rsidRDefault="00BA6305" w:rsidP="009D71B6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</w:p>
        </w:tc>
      </w:tr>
      <w:tr w:rsidR="00BA6305" w:rsidTr="00BA6305">
        <w:trPr>
          <w:trHeight w:hRule="exact" w:val="11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Этнокультурные установки армянской диаспоры Москвы (по результатам социологического исследования) // Армяне и </w:t>
            </w:r>
            <w:proofErr w:type="spell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</w:t>
            </w:r>
            <w:proofErr w:type="gram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i</w:t>
            </w:r>
            <w:proofErr w:type="gram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Сборник статей./Под ред. Э.Р. </w:t>
            </w:r>
            <w:proofErr w:type="spellStart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Григорьяна</w:t>
            </w:r>
            <w:proofErr w:type="spellEnd"/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. – Москва: Институт социальных наук. 2012. </w:t>
            </w:r>
          </w:p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128-142.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</w:p>
        </w:tc>
      </w:tr>
      <w:tr w:rsidR="00BA6305" w:rsidTr="00BA6305">
        <w:trPr>
          <w:trHeight w:hRule="exact" w:val="18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Проблемы социальной поддержки малоимущих граждан в современных условиях и пути их решения. Взгляд молодых исследователей на актуальные проблемы современности.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Сборник тезисов XV научно-практической конференции студентов, аспирантов и молодых ученых: сб. тезисов. – М.: Изд-во МПСУ, 2017.- 423 с. - </w:t>
            </w:r>
          </w:p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396-399.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  <w:r w:rsidRPr="009D71B6">
              <w:rPr>
                <w:rFonts w:eastAsia="Times New Roman"/>
                <w:color w:val="252525"/>
                <w:sz w:val="22"/>
                <w:szCs w:val="22"/>
              </w:rPr>
              <w:t>Иванов С. В.</w:t>
            </w:r>
          </w:p>
        </w:tc>
      </w:tr>
      <w:tr w:rsidR="00BA6305" w:rsidTr="00BA6305">
        <w:trPr>
          <w:trHeight w:hRule="exact" w:val="31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Роль полиэтнической компетентности и сохранения этнической самобытности в современном обществе (по результатам этносоциологического исследования)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Общее и особенное в культурах и традициях народов: материалы международной научно-практической конференции (Москва 28-29 сентября 2017 года). – М.: Издательство Московского психолого-социального университета, 2017.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D71B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С. 323-327.</w:t>
            </w:r>
          </w:p>
          <w:p w:rsidR="00BA6305" w:rsidRPr="009D71B6" w:rsidRDefault="00BA6305" w:rsidP="00BA6305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Pr="009D71B6" w:rsidRDefault="00BA6305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252525"/>
                <w:sz w:val="22"/>
                <w:szCs w:val="22"/>
              </w:rPr>
            </w:pPr>
          </w:p>
        </w:tc>
      </w:tr>
    </w:tbl>
    <w:p w:rsidR="009D71B6" w:rsidRDefault="009D71B6"/>
    <w:sectPr w:rsidR="009D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7A2"/>
    <w:multiLevelType w:val="multilevel"/>
    <w:tmpl w:val="E79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E"/>
    <w:rsid w:val="00137421"/>
    <w:rsid w:val="00317F7E"/>
    <w:rsid w:val="009D71B6"/>
    <w:rsid w:val="00B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17F7E"/>
  </w:style>
  <w:style w:type="paragraph" w:styleId="a3">
    <w:name w:val="Body Text"/>
    <w:basedOn w:val="a"/>
    <w:link w:val="a4"/>
    <w:uiPriority w:val="1"/>
    <w:qFormat/>
    <w:rsid w:val="009D71B6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D71B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D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17F7E"/>
  </w:style>
  <w:style w:type="paragraph" w:styleId="a3">
    <w:name w:val="Body Text"/>
    <w:basedOn w:val="a"/>
    <w:link w:val="a4"/>
    <w:uiPriority w:val="1"/>
    <w:qFormat/>
    <w:rsid w:val="009D71B6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D71B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D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2023-02-13T09:36:00Z</dcterms:created>
  <dcterms:modified xsi:type="dcterms:W3CDTF">2023-02-16T13:42:00Z</dcterms:modified>
</cp:coreProperties>
</file>