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5" w:rsidRDefault="00966D35" w:rsidP="00966D35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СПИСОК</w:t>
      </w:r>
    </w:p>
    <w:p w:rsidR="00966D35" w:rsidRPr="00966D35" w:rsidRDefault="00966D35" w:rsidP="00966D35">
      <w:pPr>
        <w:pStyle w:val="a5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>доктора экономических наук, профессора Гладковой Веры Егоровны</w:t>
      </w:r>
    </w:p>
    <w:p w:rsidR="00966D35" w:rsidRDefault="00966D35" w:rsidP="00966D35">
      <w:pPr>
        <w:pStyle w:val="a5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966D35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966D35" w:rsidRDefault="00966D35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966D35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966D35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966D35" w:rsidTr="00966D35">
        <w:trPr>
          <w:trHeight w:hRule="exact" w:val="11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Инновационные методы управления фина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нсами современной организации. </w:t>
            </w:r>
          </w:p>
          <w:p w:rsidR="00966D35" w:rsidRPr="00304F6F" w:rsidRDefault="00966D35" w:rsidP="00966D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304F6F" w:rsidRDefault="00966D35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304F6F" w:rsidRDefault="00966D35" w:rsidP="00966D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Изд. МАГМУ, 2010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966D35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5,5 </w:t>
            </w:r>
            <w:proofErr w:type="spellStart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6D35" w:rsidRPr="00304F6F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304F6F" w:rsidRDefault="00966D35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966D35" w:rsidTr="00966D35">
        <w:trPr>
          <w:trHeight w:hRule="exact" w:val="8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Default="00966D35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9258AA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 основы налогового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нтроля в Российской Федерации. </w:t>
            </w:r>
          </w:p>
          <w:p w:rsidR="00966D35" w:rsidRPr="009258AA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304F6F" w:rsidRDefault="00966D35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966D35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Изд. МАГМУ, 2011 г.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966D35" w:rsidRDefault="00966D35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-п.</w:t>
            </w:r>
            <w:proofErr w:type="gramStart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35" w:rsidRPr="00304F6F" w:rsidRDefault="00966D35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14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и проблемы применения международных стандартов финансовой отчетности в России.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Научно-образовательное издание «Социально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-гуманитарные знания», 2012.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 </w:t>
            </w:r>
            <w:proofErr w:type="spellStart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6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  <w:proofErr w:type="spellStart"/>
            <w:r w:rsidRPr="00966D35">
              <w:rPr>
                <w:rFonts w:eastAsia="Times New Roman"/>
                <w:color w:val="000000"/>
              </w:rPr>
              <w:t>Гвелесиани</w:t>
            </w:r>
            <w:proofErr w:type="spellEnd"/>
            <w:r w:rsidRPr="00966D35">
              <w:rPr>
                <w:rFonts w:eastAsia="Times New Roman"/>
                <w:color w:val="000000"/>
              </w:rPr>
              <w:t xml:space="preserve"> Т.В.</w:t>
            </w:r>
          </w:p>
        </w:tc>
      </w:tr>
      <w:tr w:rsidR="0009338E" w:rsidTr="0009338E">
        <w:trPr>
          <w:trHeight w:hRule="exact" w:val="11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 место микрофинансирования в современной кредитной системе. </w:t>
            </w:r>
          </w:p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 «Наука и образование», 2012.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7,4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185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Методологические особенности развития микрофинансирования с учетом принципов либерализации кредитной инфраструктуры.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АП «Наука и образование», 2013. – </w:t>
            </w:r>
          </w:p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66D35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11,6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17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258AA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Управленческий учет и проблемы классификации затрат // Путеводитель предпринимателя. Научно-практическое издание: Сб. научных трудов. </w:t>
            </w:r>
          </w:p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Х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РАП; АП «Наука и образование». 2011.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25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22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Концептуальные основы управления затратами, формирующими себестоимость продукции и услуг // Ученые записки Российской Академии предпринимательства: Сб. научных трудов. </w:t>
            </w:r>
          </w:p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VII. – М.: АП «Наука и образование». 2011.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199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Минимизации кредитного риска и ценообразование в сфере банковских услуг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 «МИР»: Модернизация. Инновации. Развитие», № 3, Москва, 2011 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38E" w:rsidRPr="0009338E" w:rsidRDefault="0009338E" w:rsidP="00966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1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Секьюритизация</w:t>
            </w:r>
            <w:proofErr w:type="spell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 как метод мобилизации финансовых ресурсов // Ученые записки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Академии предпринимательства</w:t>
            </w:r>
          </w:p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Выпуск XXXI. – М.: АП «Наука и образование», 2012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09338E">
        <w:trPr>
          <w:trHeight w:hRule="exact" w:val="22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09338E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10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9258AA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управления кредитным риском коммерческих банков в России в условиях финансовой нестабильности // Путеводитель предпринимателя. Научно-практическое издание:</w:t>
            </w:r>
          </w:p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 научных трудов. Выпуск Х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РАП; АП «Наука и образование». 2012.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9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09338E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9338E" w:rsidTr="00AD50C7">
        <w:trPr>
          <w:trHeight w:hRule="exact" w:val="14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09338E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развития банковского сектора в России // Путеводитель предпринимателя. Научно-практическое издание: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XV. – М.: РАП; АП «Наука и образование», 2012 г. </w:t>
            </w:r>
          </w:p>
          <w:p w:rsidR="0009338E" w:rsidRPr="0009338E" w:rsidRDefault="0009338E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09338E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8E" w:rsidRPr="00304F6F" w:rsidRDefault="00AD50C7" w:rsidP="00A95B8E">
            <w:pPr>
              <w:pStyle w:val="TableParagraph"/>
              <w:kinsoku w:val="0"/>
              <w:overflowPunct w:val="0"/>
              <w:ind w:left="102" w:right="304"/>
            </w:pPr>
            <w:proofErr w:type="spellStart"/>
            <w:r w:rsidRPr="00AD50C7">
              <w:rPr>
                <w:rFonts w:eastAsia="Times New Roman"/>
                <w:color w:val="000000"/>
              </w:rPr>
              <w:t>Гвелесиани</w:t>
            </w:r>
            <w:proofErr w:type="spellEnd"/>
            <w:r w:rsidRPr="00AD50C7">
              <w:rPr>
                <w:rFonts w:eastAsia="Times New Roman"/>
                <w:color w:val="000000"/>
              </w:rPr>
              <w:t xml:space="preserve"> Т.В.</w:t>
            </w:r>
          </w:p>
        </w:tc>
      </w:tr>
      <w:tr w:rsidR="00AD50C7" w:rsidTr="00AD50C7">
        <w:trPr>
          <w:trHeight w:hRule="exact" w:val="22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тенденции развития банковского кредитования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«Социально-гуманитарные знания», № 4. – М.: Научно-образовательное издание «Социально-гуманитарные знания», 2012. 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AD50C7">
        <w:trPr>
          <w:trHeight w:hRule="exact" w:val="22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Реформирование системы банковского регулирования и надзора в России //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 w:rsidP="00A9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«Социально-гуманитарные знания», № 5. – М.: Научно- образовательное издание «Социально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-гуманитарные знания», 2012 г. 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05 -</w:t>
            </w: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AD50C7">
        <w:trPr>
          <w:trHeight w:hRule="exact" w:val="11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вопрос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«Самоуправление» </w:t>
            </w:r>
          </w:p>
          <w:p w:rsidR="00AD50C7" w:rsidRP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10, Москва, 2012. 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AD50C7">
        <w:trPr>
          <w:trHeight w:hRule="exact" w:val="19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15.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рефинансирования кредитных организаций Банком России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 «МИР»: Модернизация. Инновации.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звитие», № 12, Москва, 2012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0C7" w:rsidRPr="00AD50C7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AD50C7">
        <w:trPr>
          <w:trHeight w:hRule="exact" w:val="25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AD50C7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значение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микрокредита</w:t>
            </w:r>
            <w:proofErr w:type="spell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процессах воспроизводства</w:t>
            </w:r>
          </w:p>
          <w:p w:rsidR="00AD50C7" w:rsidRP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капитала // Путеводитель предпринимателя. Научно-практическое издание: Сб. науч. трудов.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XVI. – М.: РАП; 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образование», 2012 г.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XVI. – М.: РАП; АП «Наука и образование», 2012 г. – 0,5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D5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5B39C3">
        <w:trPr>
          <w:trHeight w:hRule="exact" w:val="28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5B39C3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Институциональные предпосылки развития микрофинансирования в России как специфической формы кредитования малого и среднего предпринимательства // Путеводитель предпринимателя. Научн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издание: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5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XVI. М.: РАП; АП «Наука и образование», 2012 г. 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5B39C3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5B39C3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proofErr w:type="spellStart"/>
            <w:r w:rsidRPr="005B39C3">
              <w:rPr>
                <w:rFonts w:eastAsia="Times New Roman"/>
                <w:color w:val="000000"/>
              </w:rPr>
              <w:t>Яхъяев</w:t>
            </w:r>
            <w:proofErr w:type="spellEnd"/>
            <w:r w:rsidRPr="005B39C3">
              <w:rPr>
                <w:rFonts w:eastAsia="Times New Roman"/>
                <w:color w:val="000000"/>
              </w:rPr>
              <w:t xml:space="preserve"> М.А.</w:t>
            </w:r>
          </w:p>
        </w:tc>
      </w:tr>
      <w:tr w:rsidR="00AD50C7" w:rsidTr="005B39C3">
        <w:trPr>
          <w:trHeight w:hRule="exact" w:val="22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5B39C3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инструментарий кредитования малого и среднего бизнеса в российской и зарубежной практике // Ученые записки Российской Академии предпринимательства:</w:t>
            </w:r>
            <w:r w:rsidRPr="00AD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5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Выпуск XXXIII. – М.: АП «Наука и образование», 2012 г. </w:t>
            </w:r>
          </w:p>
          <w:p w:rsidR="00AD50C7" w:rsidRPr="00AD50C7" w:rsidRDefault="00AD50C7" w:rsidP="00AD5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–0,5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AD50C7" w:rsidRDefault="00AD50C7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5B39C3" w:rsidTr="005B39C3">
        <w:trPr>
          <w:trHeight w:hRule="exact" w:val="19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Default="005B39C3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инструменты денежно-кредитной политики для развития рынка микрофинансирования // Ученые записки Российской Академии предпринимательства:</w:t>
            </w: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Выпуск XXXIII. – М.: АП «Наука и образование», 2012 г. </w:t>
            </w:r>
          </w:p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–0,5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proofErr w:type="spellStart"/>
            <w:r w:rsidRPr="005B39C3">
              <w:rPr>
                <w:rFonts w:eastAsia="Times New Roman"/>
                <w:color w:val="000000"/>
              </w:rPr>
              <w:t>Яхъяев</w:t>
            </w:r>
            <w:proofErr w:type="spellEnd"/>
            <w:r w:rsidRPr="005B39C3">
              <w:rPr>
                <w:rFonts w:eastAsia="Times New Roman"/>
                <w:color w:val="000000"/>
              </w:rPr>
              <w:t xml:space="preserve"> М.А.</w:t>
            </w:r>
          </w:p>
        </w:tc>
      </w:tr>
      <w:tr w:rsidR="005B39C3" w:rsidTr="005B39C3">
        <w:trPr>
          <w:trHeight w:hRule="exact" w:val="19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Default="005B39C3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Центрального Банка на распространение «эффекта заражения» на рынке межбанковского кредитования //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журнал «Мир»: Модернизация. Инновации. Развитие», № 1(13), Москва, 2013 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5B39C3" w:rsidTr="005B39C3">
        <w:trPr>
          <w:trHeight w:hRule="exact" w:val="17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Default="005B39C3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Законодательные проблемы развития рынка микрофинансирования в России // Путеводитель предпринимателя. Научно-практическое издание: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XVII. – М.: РАП; 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образование», 2013 г. </w:t>
            </w:r>
          </w:p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C3" w:rsidRPr="005B39C3" w:rsidRDefault="005B39C3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proofErr w:type="spellStart"/>
            <w:r w:rsidRPr="005B39C3">
              <w:rPr>
                <w:rFonts w:eastAsia="Times New Roman"/>
                <w:color w:val="000000"/>
              </w:rPr>
              <w:t>Яхъяев</w:t>
            </w:r>
            <w:proofErr w:type="spellEnd"/>
            <w:r w:rsidRPr="005B39C3">
              <w:rPr>
                <w:rFonts w:eastAsia="Times New Roman"/>
                <w:color w:val="000000"/>
              </w:rPr>
              <w:t xml:space="preserve"> М.А.</w:t>
            </w:r>
          </w:p>
        </w:tc>
      </w:tr>
      <w:tr w:rsidR="008D580A" w:rsidTr="008D580A">
        <w:trPr>
          <w:trHeight w:hRule="exact" w:val="183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5B39C3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микрофинансирования – существующее состояние и современные проблемы // Путеводитель предпринимателя. Научно-практическое издание: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науч. трудов.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XVII. – М.: РАП; 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образование», 2013 г. </w:t>
            </w: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80A" w:rsidRPr="005B39C3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5B39C3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5B39C3" w:rsidRDefault="008D580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8D580A" w:rsidTr="008D580A">
        <w:trPr>
          <w:trHeight w:hRule="exact" w:val="198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социального развития в регионе // Межвузовский сборник научных трудов: «Проблемы формирования регионального народнохозяйственного комплекса». 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Чебоксары, 1989 г. – </w:t>
            </w:r>
          </w:p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8D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80A" w:rsidRPr="008D580A" w:rsidRDefault="008D580A" w:rsidP="008D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/0,5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5B39C3" w:rsidRDefault="008D580A" w:rsidP="008D580A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8D580A">
              <w:rPr>
                <w:rFonts w:eastAsia="Times New Roman"/>
                <w:color w:val="000000"/>
              </w:rPr>
              <w:t>Михайлова Е.Г.</w:t>
            </w:r>
          </w:p>
        </w:tc>
      </w:tr>
      <w:tr w:rsidR="008D580A" w:rsidTr="008D580A">
        <w:trPr>
          <w:trHeight w:hRule="exact" w:val="469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Стимулирующая роль цены в ресурсосбережении// Материалы совещания-семинара «Экономическая реформа: организационн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и социально-экологические факторы управления». Кубанский Государственный университет, Проблемный совет Северо-Кавказского научного центра Высшей школы «Организационно-экономические и социальн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 основы управления общественным производством». –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Краснодар, 1989 г.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80A" w:rsidRPr="008D580A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/0,3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5B39C3" w:rsidRDefault="008D580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proofErr w:type="spellStart"/>
            <w:r w:rsidRPr="008D580A">
              <w:rPr>
                <w:rFonts w:eastAsia="Times New Roman"/>
                <w:color w:val="000000"/>
              </w:rPr>
              <w:t>Голынский</w:t>
            </w:r>
            <w:proofErr w:type="spellEnd"/>
            <w:r w:rsidRPr="008D580A">
              <w:rPr>
                <w:rFonts w:eastAsia="Times New Roman"/>
                <w:color w:val="000000"/>
              </w:rPr>
              <w:t xml:space="preserve"> В.Т.</w:t>
            </w:r>
          </w:p>
        </w:tc>
      </w:tr>
      <w:tr w:rsidR="008D580A" w:rsidTr="008D580A">
        <w:trPr>
          <w:trHeight w:hRule="exact" w:val="25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формирования цен в условиях хозрасчета и самофинансирования. // Материалы семинара-совещания ЦП НТО КХ и БО «Повышение экономической 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 предприятий сферы 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обслуживания населения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8D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1989 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80A" w:rsidRPr="008D580A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8D580A" w:rsidTr="00F67C3A">
        <w:trPr>
          <w:trHeight w:hRule="exact" w:val="68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8D580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26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затратной концепции цены – стоимостной рычаг перестройки территориального планирования// Материалы совещания – семинара Головного совета по политической экономии, Всесоюзного экономического общества, Северо-Кавказского научного центра высшей школы, Проблемного Совета Северо-Кавказского научного центра высшей школы «Организационн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экономические и социально-экологические основы управления общественным производством», кафедры политэкономии КГУ «Перестройка: вопросы эко</w:t>
            </w:r>
            <w:r w:rsid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номической теории и практики».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Краснодар, 1990 г.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F67C3A" w:rsidP="008D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8D5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8D580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8D580A" w:rsidTr="00F67C3A">
        <w:trPr>
          <w:trHeight w:hRule="exact" w:val="6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 перспективах совместного предпринимательства//Материалы совещания-семинара Министерства высшего и среднего специального образования РСФСР, краевого правления ВЭО, Головного Совета по политэкономии, Северо-Кавказского научного центра высшей школы, Проблемного Совета «Организационно-экономические и социально-экологические основы управления общественным производством», Кубанского госуниверситета, Краснодарского Дома науки и техники, Союза НИО СССР «Социально- 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проблемы перехода к рынку». </w:t>
            </w:r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Сочи, 06.02–10.02 1991 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/0,3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80A" w:rsidRPr="008D580A" w:rsidRDefault="008D580A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0A" w:rsidRPr="008D580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Захарова Е.В.</w:t>
            </w:r>
          </w:p>
        </w:tc>
      </w:tr>
      <w:tr w:rsidR="00F67C3A" w:rsidTr="00F67C3A">
        <w:trPr>
          <w:trHeight w:hRule="exact" w:val="31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28.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инфраструктуры села в условиях рынка // Сборник научных трудов ЦЭНИИ при Министерстве экономики и финансов Российской Федерации «Проблемы функционирования АПК в России в условиях становления рыночных отношений».</w:t>
            </w: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Москва, 1991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Гудкова А.А.</w:t>
            </w:r>
          </w:p>
        </w:tc>
      </w:tr>
      <w:tr w:rsidR="00F67C3A" w:rsidTr="00F67C3A">
        <w:trPr>
          <w:trHeight w:hRule="exact" w:val="168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Бытовое обслуживание: период полураспада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«Экономика и организация промышленного производства» (ЭКО), № 3 (273). – Новосибирск, 1997 г. </w:t>
            </w:r>
          </w:p>
          <w:p w:rsid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/0,3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Платонова Н.А.</w:t>
            </w:r>
          </w:p>
        </w:tc>
      </w:tr>
      <w:tr w:rsidR="00F67C3A" w:rsidTr="00F67C3A">
        <w:trPr>
          <w:trHeight w:hRule="exact" w:val="34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решения проблемы оценки арестованного, конфискованного и бесхозного имущества //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журнала «Наука Кубани»,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21; «Экономическая наука об итогах и направлениях развития рыночного реформирования в России». – Краснодар: Кубанский учебник, 2000 г.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F67C3A" w:rsidTr="00F67C3A">
        <w:trPr>
          <w:trHeight w:hRule="exact" w:val="19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Методологические аспекты интеграции науки с производством в условиях интенсификации экономики// Материалы ежегодной школы-семинара молодых ученых и докторантов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«Экономическая наука на пороге третьего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тысячелетия». – Сочи, 2000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/0,6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Захарова Н.М.</w:t>
            </w:r>
          </w:p>
        </w:tc>
      </w:tr>
      <w:tr w:rsidR="00F67C3A" w:rsidTr="00F67C3A">
        <w:trPr>
          <w:trHeight w:hRule="exact" w:val="22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вопросу о максимизации результативности государственного сектора науки// Материалы 2-ой Международной научно-практической конференции «Образование и наука – как национальное достояние». –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09338E" w:rsidRDefault="00F6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МАГМУ, 2006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C3A" w:rsidRPr="00F67C3A" w:rsidRDefault="00F67C3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3A" w:rsidRPr="00F67C3A" w:rsidRDefault="00F67C3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Тимакова О.В.</w:t>
            </w:r>
          </w:p>
        </w:tc>
      </w:tr>
      <w:tr w:rsidR="009404AA" w:rsidTr="00F67C3A">
        <w:trPr>
          <w:trHeight w:hRule="exact" w:val="25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33.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правотворческой деятельности в образовании// Материалы V Международной научной конференции «Приоритетный национальный проект: «Образование»: итоги и перспективы».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>
            <w:proofErr w:type="spellStart"/>
            <w:r w:rsidRPr="00AD273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МАГМУ, 2009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28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 регулировании взаимодействия и взаимосвязи социальной защиты на федеральном, региональном и местном уровнях//Сборник научных статей «Прикладные проблемы экономики и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равления народным хозяйством». </w:t>
            </w:r>
          </w:p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>
            <w:proofErr w:type="spellStart"/>
            <w:r w:rsidRPr="00AD273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ИГУПИТ, 2009 г. </w:t>
            </w: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/0,4 </w:t>
            </w:r>
            <w:proofErr w:type="spell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F6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r w:rsidRPr="00F67C3A">
              <w:rPr>
                <w:rFonts w:eastAsia="Times New Roman"/>
                <w:color w:val="000000"/>
              </w:rPr>
              <w:t>Васюков П.П.</w:t>
            </w:r>
          </w:p>
        </w:tc>
      </w:tr>
      <w:tr w:rsidR="009404AA" w:rsidTr="009404AA">
        <w:trPr>
          <w:trHeight w:hRule="exact" w:val="22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вопросу о совершенствовании методов и приёмов адресности мер социального проектирования// Сборник научных статей «Прикладные проблемы экономики и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равления народным хозяйством».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ИГУПИТ, 2009 г. </w:t>
            </w:r>
          </w:p>
          <w:p w:rsid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./ 0,4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F67C3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  <w:proofErr w:type="spellStart"/>
            <w:r w:rsidRPr="009404AA">
              <w:rPr>
                <w:rFonts w:eastAsia="Times New Roman"/>
                <w:color w:val="000000"/>
              </w:rPr>
              <w:t>Передкова</w:t>
            </w:r>
            <w:proofErr w:type="spellEnd"/>
            <w:r w:rsidRPr="009404AA">
              <w:rPr>
                <w:rFonts w:eastAsia="Times New Roman"/>
                <w:color w:val="000000"/>
              </w:rPr>
              <w:t xml:space="preserve"> В.Д.</w:t>
            </w:r>
          </w:p>
        </w:tc>
      </w:tr>
      <w:tr w:rsidR="009404AA" w:rsidTr="009404AA">
        <w:trPr>
          <w:trHeight w:hRule="exact" w:val="19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вопросу о правоприменительной практике в социальном проектировании // Сборник научных трудов «Проблемы государственного и муниципального управления».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VIII». – М.: МАГМУ, 2009 г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–.</w:t>
            </w:r>
            <w:proofErr w:type="gramEnd"/>
          </w:p>
          <w:p w:rsid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28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 конституционных основах налогового законодательства//</w:t>
            </w: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Межвузовский сборник научных статей «Экономические и правовые проблемы управления народным хозяйством». Выпуск № 2. – М.: ИГУПИТ, 2010 г. 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04AA" w:rsidRPr="009404AA" w:rsidRDefault="009404AA" w:rsidP="00F6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25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38.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инноваций в учебный процесс для достижения доходчивости, наглядности и научной глубины учебного материала.// Материалы VI Международной научной конференции «Образование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приоритеты и перспективы».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МАГМУ, 2010 г.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112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Правоприменительная практика отношений собственников помещений на общее имущество здания.//</w:t>
            </w: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оуправление» №5, Москва, 2011г.</w:t>
            </w:r>
          </w:p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36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вопросу о компетентности и дополнительном профессиональном образовании в новой исторической реальности.// Материалы 7-ой научной конференции «Дополнительное профессиональное образование: от спроса до признания».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МАГМУ, 2011 г. </w:t>
            </w: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17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Правоприменительная практика норм, регулирующих изъятие земельных участков для государственных или муниципальных нужд // </w:t>
            </w:r>
          </w:p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«Самоуправление» № 11, Москва, 2011 г. –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9404AA" w:rsidTr="009404AA">
        <w:trPr>
          <w:trHeight w:hRule="exact" w:val="368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вопросу о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ресурсообеспечении</w:t>
            </w:r>
            <w:proofErr w:type="spell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законодательных и иных нормативных правовых актов субъектов Российской Федерации // Сборник научных трудов международной научно-практической конференции «Проблемы гражданского права и гражданского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цесса в современных условиях».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09338E" w:rsidRDefault="009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ИГУПИТ, 2011 г. </w:t>
            </w:r>
          </w:p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color w:val="000000"/>
              </w:rPr>
            </w:pPr>
          </w:p>
        </w:tc>
      </w:tr>
      <w:tr w:rsidR="00AD50C7" w:rsidTr="00C577A0">
        <w:trPr>
          <w:trHeight w:hRule="exact" w:val="21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Default="009404AA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43.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9404AA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Правотворчество о финансовом контроле.//Материалы международной научно-практической конференции «Современные пробл</w:t>
            </w:r>
            <w:r w:rsidR="00C5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емы нормотворчества в России». </w:t>
            </w:r>
            <w:r w:rsidRPr="0094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39C3" w:rsidRPr="008D580A" w:rsidRDefault="005B39C3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0C7" w:rsidRPr="0009338E" w:rsidRDefault="00AD50C7" w:rsidP="005B39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38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AA" w:rsidRPr="009404AA" w:rsidRDefault="00C577A0" w:rsidP="00940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 ИГУПИТ, 2012 г. </w:t>
            </w:r>
          </w:p>
          <w:p w:rsidR="00AD50C7" w:rsidRPr="0009338E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09338E" w:rsidRDefault="00AD50C7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C7" w:rsidRPr="00304F6F" w:rsidRDefault="00AD50C7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C577A0" w:rsidTr="00C577A0">
        <w:trPr>
          <w:trHeight w:hRule="exact" w:val="18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Default="00C577A0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Pr="009404AA" w:rsidRDefault="00C577A0" w:rsidP="00C5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Реформирование системы банковского регулирования и надзора в России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Pr="0009338E" w:rsidRDefault="00C57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Pr="00C577A0" w:rsidRDefault="00C577A0" w:rsidP="00C5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Социально-гуманитарные знания. - 2012. - </w:t>
            </w:r>
            <w:r w:rsidRPr="00C5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C5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(Основы менеджмента и рынка).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Pr="00C577A0" w:rsidRDefault="00C577A0" w:rsidP="0009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161-174.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A0" w:rsidRPr="00304F6F" w:rsidRDefault="00C577A0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</w:tbl>
    <w:p w:rsidR="00966D35" w:rsidRPr="009258AA" w:rsidRDefault="00966D35">
      <w:pPr>
        <w:rPr>
          <w:sz w:val="28"/>
          <w:szCs w:val="28"/>
        </w:rPr>
      </w:pPr>
    </w:p>
    <w:sectPr w:rsidR="00966D35" w:rsidRPr="0092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A"/>
    <w:rsid w:val="0009338E"/>
    <w:rsid w:val="005B39C3"/>
    <w:rsid w:val="00653443"/>
    <w:rsid w:val="008D580A"/>
    <w:rsid w:val="009258AA"/>
    <w:rsid w:val="009404AA"/>
    <w:rsid w:val="00966D35"/>
    <w:rsid w:val="00AD50C7"/>
    <w:rsid w:val="00C577A0"/>
    <w:rsid w:val="00F6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66D3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66D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6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66D35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66D3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66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2023-02-13T07:52:00Z</dcterms:created>
  <dcterms:modified xsi:type="dcterms:W3CDTF">2023-02-14T09:09:00Z</dcterms:modified>
</cp:coreProperties>
</file>