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61" w:rsidRDefault="007B3361" w:rsidP="007B3361">
      <w:pPr>
        <w:pStyle w:val="a5"/>
        <w:kinsoku w:val="0"/>
        <w:overflowPunct w:val="0"/>
        <w:spacing w:before="64" w:line="322" w:lineRule="exact"/>
        <w:ind w:left="52"/>
        <w:jc w:val="center"/>
        <w:rPr>
          <w:b w:val="0"/>
          <w:bCs w:val="0"/>
        </w:rPr>
      </w:pPr>
      <w:r>
        <w:rPr>
          <w:spacing w:val="-1"/>
        </w:rPr>
        <w:t>СПИСОК</w:t>
      </w:r>
    </w:p>
    <w:p w:rsidR="007B3361" w:rsidRDefault="007B3361" w:rsidP="007B3361">
      <w:pPr>
        <w:pStyle w:val="a5"/>
        <w:kinsoku w:val="0"/>
        <w:overflowPunct w:val="0"/>
        <w:ind w:left="1681" w:right="1633"/>
        <w:jc w:val="center"/>
        <w:rPr>
          <w:b w:val="0"/>
          <w:bCs w:val="0"/>
        </w:rPr>
      </w:pPr>
      <w:r>
        <w:rPr>
          <w:spacing w:val="-1"/>
        </w:rPr>
        <w:t>опубликованных</w:t>
      </w:r>
      <w:r>
        <w:rPr>
          <w:spacing w:val="1"/>
        </w:rPr>
        <w:t xml:space="preserve"> </w:t>
      </w:r>
      <w:r>
        <w:rPr>
          <w:spacing w:val="-1"/>
        </w:rPr>
        <w:t>учебных</w:t>
      </w:r>
      <w:r>
        <w:rPr>
          <w:spacing w:val="1"/>
        </w:rPr>
        <w:t xml:space="preserve"> </w:t>
      </w:r>
      <w:r>
        <w:rPr>
          <w:spacing w:val="-2"/>
        </w:rPr>
        <w:t>изданий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spacing w:val="-1"/>
        </w:rPr>
        <w:t>научных</w:t>
      </w:r>
      <w:r>
        <w:rPr>
          <w:spacing w:val="1"/>
        </w:rPr>
        <w:t xml:space="preserve"> </w:t>
      </w:r>
      <w:r>
        <w:rPr>
          <w:spacing w:val="-1"/>
        </w:rPr>
        <w:t>трудов</w:t>
      </w:r>
      <w:r>
        <w:rPr>
          <w:spacing w:val="27"/>
        </w:rPr>
        <w:t xml:space="preserve"> </w:t>
      </w:r>
      <w:r w:rsidR="0041660B">
        <w:rPr>
          <w:spacing w:val="-1"/>
        </w:rPr>
        <w:t xml:space="preserve">кандидата исторических наук </w:t>
      </w:r>
    </w:p>
    <w:p w:rsidR="007B3361" w:rsidRDefault="0041660B" w:rsidP="007B3361">
      <w:pPr>
        <w:pStyle w:val="a5"/>
        <w:kinsoku w:val="0"/>
        <w:overflowPunct w:val="0"/>
        <w:spacing w:line="322" w:lineRule="exact"/>
        <w:jc w:val="center"/>
        <w:rPr>
          <w:b w:val="0"/>
          <w:bCs w:val="0"/>
        </w:rPr>
      </w:pPr>
      <w:r>
        <w:rPr>
          <w:spacing w:val="-1"/>
        </w:rPr>
        <w:t>Бредихина Антона Викторовича</w:t>
      </w:r>
    </w:p>
    <w:p w:rsidR="007B3361" w:rsidRDefault="007B3361" w:rsidP="007B3361">
      <w:pPr>
        <w:pStyle w:val="a5"/>
        <w:kinsoku w:val="0"/>
        <w:overflowPunct w:val="0"/>
        <w:spacing w:before="6"/>
        <w:ind w:left="0"/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3104"/>
        <w:gridCol w:w="1210"/>
        <w:gridCol w:w="2268"/>
        <w:gridCol w:w="994"/>
        <w:gridCol w:w="1798"/>
      </w:tblGrid>
      <w:tr w:rsidR="007B3361" w:rsidTr="00246329">
        <w:trPr>
          <w:trHeight w:hRule="exact" w:val="166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7B3361" w:rsidP="00246329">
            <w:pPr>
              <w:pStyle w:val="TableParagraph"/>
              <w:kinsoku w:val="0"/>
              <w:overflowPunct w:val="0"/>
              <w:ind w:left="99" w:right="164"/>
              <w:jc w:val="both"/>
            </w:pPr>
            <w:r>
              <w:t xml:space="preserve">№ </w:t>
            </w:r>
            <w:proofErr w:type="gramStart"/>
            <w:r>
              <w:rPr>
                <w:spacing w:val="1"/>
              </w:rPr>
              <w:t>п</w:t>
            </w:r>
            <w:proofErr w:type="gramEnd"/>
            <w:r>
              <w:rPr>
                <w:spacing w:val="1"/>
              </w:rPr>
              <w:t xml:space="preserve">/ </w:t>
            </w:r>
            <w:r>
              <w:t>п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7B3361" w:rsidP="00246329">
            <w:pPr>
              <w:pStyle w:val="TableParagraph"/>
              <w:kinsoku w:val="0"/>
              <w:overflowPunct w:val="0"/>
              <w:ind w:left="99" w:right="101"/>
              <w:jc w:val="both"/>
            </w:pPr>
            <w:r>
              <w:rPr>
                <w:spacing w:val="-1"/>
              </w:rPr>
              <w:t>Наименование</w:t>
            </w:r>
            <w:r>
              <w:rPr>
                <w:spacing w:val="43"/>
              </w:rPr>
              <w:t xml:space="preserve"> </w:t>
            </w:r>
            <w:r>
              <w:t>учебных</w:t>
            </w:r>
            <w:r>
              <w:rPr>
                <w:spacing w:val="42"/>
              </w:rPr>
              <w:t xml:space="preserve"> </w:t>
            </w:r>
            <w:r>
              <w:t>и</w:t>
            </w:r>
            <w:proofErr w:type="gramStart"/>
            <w:r>
              <w:t>з-</w:t>
            </w:r>
            <w:proofErr w:type="gramEnd"/>
            <w:r>
              <w:rPr>
                <w:spacing w:val="27"/>
              </w:rPr>
              <w:t xml:space="preserve"> </w:t>
            </w:r>
            <w:proofErr w:type="spellStart"/>
            <w:r>
              <w:rPr>
                <w:spacing w:val="-1"/>
              </w:rPr>
              <w:t>даний</w:t>
            </w:r>
            <w:proofErr w:type="spellEnd"/>
            <w:r>
              <w:rPr>
                <w:spacing w:val="-1"/>
              </w:rPr>
              <w:t>,</w:t>
            </w:r>
            <w:r>
              <w:rPr>
                <w:spacing w:val="-15"/>
              </w:rPr>
              <w:t xml:space="preserve"> </w:t>
            </w:r>
            <w:r>
              <w:rPr>
                <w:spacing w:val="-1"/>
              </w:rPr>
              <w:t>научных</w:t>
            </w:r>
            <w:r>
              <w:rPr>
                <w:spacing w:val="-15"/>
              </w:rPr>
              <w:t xml:space="preserve"> </w:t>
            </w:r>
            <w:r>
              <w:t>трудов</w:t>
            </w:r>
            <w:r>
              <w:rPr>
                <w:spacing w:val="-15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rPr>
                <w:spacing w:val="-1"/>
              </w:rPr>
              <w:t>па-</w:t>
            </w:r>
            <w:r>
              <w:rPr>
                <w:spacing w:val="25"/>
              </w:rPr>
              <w:t xml:space="preserve"> </w:t>
            </w:r>
            <w:r>
              <w:t>тентов</w:t>
            </w:r>
            <w:r>
              <w:rPr>
                <w:spacing w:val="14"/>
              </w:rPr>
              <w:t xml:space="preserve"> </w:t>
            </w:r>
            <w:r>
              <w:t>на</w:t>
            </w:r>
            <w:r>
              <w:rPr>
                <w:spacing w:val="10"/>
              </w:rPr>
              <w:t xml:space="preserve"> </w:t>
            </w:r>
            <w:r>
              <w:rPr>
                <w:spacing w:val="-1"/>
              </w:rPr>
              <w:t>изобретение</w:t>
            </w:r>
            <w:r>
              <w:rPr>
                <w:spacing w:val="13"/>
              </w:rPr>
              <w:t xml:space="preserve"> </w:t>
            </w:r>
            <w:r>
              <w:t>и</w:t>
            </w:r>
            <w:r>
              <w:rPr>
                <w:spacing w:val="28"/>
              </w:rPr>
              <w:t xml:space="preserve"> </w:t>
            </w:r>
            <w:r>
              <w:t>иные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объекты</w:t>
            </w:r>
            <w:r>
              <w:rPr>
                <w:spacing w:val="14"/>
              </w:rPr>
              <w:t xml:space="preserve"> </w:t>
            </w:r>
            <w:r>
              <w:rPr>
                <w:spacing w:val="-1"/>
              </w:rPr>
              <w:t>интеллекту-</w:t>
            </w:r>
            <w:r>
              <w:rPr>
                <w:spacing w:val="27"/>
              </w:rPr>
              <w:t xml:space="preserve"> </w:t>
            </w:r>
            <w:proofErr w:type="spellStart"/>
            <w:r>
              <w:rPr>
                <w:spacing w:val="-1"/>
              </w:rPr>
              <w:t>альной</w:t>
            </w:r>
            <w:proofErr w:type="spellEnd"/>
            <w:r>
              <w:t xml:space="preserve"> </w:t>
            </w:r>
            <w:r>
              <w:rPr>
                <w:spacing w:val="-1"/>
              </w:rPr>
              <w:t>собственности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7B3361" w:rsidP="00246329">
            <w:pPr>
              <w:pStyle w:val="TableParagraph"/>
              <w:kinsoku w:val="0"/>
              <w:overflowPunct w:val="0"/>
              <w:ind w:left="102" w:right="215"/>
              <w:rPr>
                <w:spacing w:val="-1"/>
              </w:rPr>
            </w:pPr>
            <w:r>
              <w:t xml:space="preserve">Форма </w:t>
            </w:r>
            <w:r>
              <w:rPr>
                <w:spacing w:val="-1"/>
              </w:rPr>
              <w:t>учебных</w:t>
            </w:r>
            <w:r>
              <w:rPr>
                <w:spacing w:val="26"/>
              </w:rPr>
              <w:t xml:space="preserve"> </w:t>
            </w:r>
            <w:r>
              <w:rPr>
                <w:spacing w:val="-1"/>
              </w:rPr>
              <w:t>изданий</w:t>
            </w:r>
          </w:p>
          <w:p w:rsidR="007B3361" w:rsidRDefault="007B3361" w:rsidP="00246329">
            <w:pPr>
              <w:pStyle w:val="TableParagraph"/>
              <w:kinsoku w:val="0"/>
              <w:overflowPunct w:val="0"/>
              <w:ind w:left="102" w:right="100"/>
              <w:jc w:val="both"/>
            </w:pPr>
            <w:r>
              <w:t>и</w:t>
            </w:r>
            <w:r>
              <w:rPr>
                <w:spacing w:val="10"/>
              </w:rPr>
              <w:t xml:space="preserve"> </w:t>
            </w:r>
            <w:proofErr w:type="spellStart"/>
            <w:r>
              <w:rPr>
                <w:spacing w:val="-1"/>
              </w:rPr>
              <w:t>нау</w:t>
            </w:r>
            <w:proofErr w:type="gramStart"/>
            <w:r>
              <w:rPr>
                <w:spacing w:val="-1"/>
              </w:rPr>
              <w:t>ч</w:t>
            </w:r>
            <w:proofErr w:type="spellEnd"/>
            <w:r>
              <w:rPr>
                <w:spacing w:val="-1"/>
              </w:rPr>
              <w:t>-</w:t>
            </w:r>
            <w:proofErr w:type="gramEnd"/>
            <w:r>
              <w:rPr>
                <w:spacing w:val="23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37"/>
              </w:rPr>
              <w:t xml:space="preserve"> </w:t>
            </w:r>
            <w:r>
              <w:t xml:space="preserve">тру- </w:t>
            </w:r>
            <w:proofErr w:type="spellStart"/>
            <w:r>
              <w:t>дов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7B3361" w:rsidP="00246329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Выходные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данные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7B3361" w:rsidP="00246329">
            <w:pPr>
              <w:pStyle w:val="TableParagraph"/>
              <w:tabs>
                <w:tab w:val="left" w:pos="509"/>
              </w:tabs>
              <w:kinsoku w:val="0"/>
              <w:overflowPunct w:val="0"/>
              <w:ind w:left="102" w:right="101"/>
            </w:pPr>
            <w:r>
              <w:t>Объем в</w:t>
            </w:r>
            <w:r>
              <w:tab/>
            </w:r>
            <w:proofErr w:type="spellStart"/>
            <w:r>
              <w:t>п.л</w:t>
            </w:r>
            <w:proofErr w:type="spellEnd"/>
            <w:r>
              <w:t>. или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с</w:t>
            </w:r>
            <w:proofErr w:type="gramEnd"/>
            <w:r>
              <w:rPr>
                <w:spacing w:val="-1"/>
              </w:rPr>
              <w:t>.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7B3361" w:rsidP="00246329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rPr>
                <w:spacing w:val="-1"/>
              </w:rPr>
              <w:t>Соавторы</w:t>
            </w:r>
          </w:p>
        </w:tc>
      </w:tr>
      <w:tr w:rsidR="007B3361" w:rsidTr="00246329">
        <w:trPr>
          <w:trHeight w:hRule="exact" w:val="28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7B3361" w:rsidP="00246329">
            <w:pPr>
              <w:pStyle w:val="TableParagraph"/>
              <w:kinsoku w:val="0"/>
              <w:overflowPunct w:val="0"/>
              <w:spacing w:line="274" w:lineRule="exact"/>
              <w:ind w:right="5"/>
              <w:jc w:val="center"/>
            </w:pPr>
            <w:r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7B3361" w:rsidP="00246329">
            <w:pPr>
              <w:pStyle w:val="TableParagraph"/>
              <w:kinsoku w:val="0"/>
              <w:overflowPunct w:val="0"/>
              <w:spacing w:line="274" w:lineRule="exact"/>
              <w:ind w:right="1"/>
              <w:jc w:val="center"/>
            </w:pPr>
            <w: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7B3361" w:rsidP="00246329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7B3361" w:rsidP="00246329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t>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7B3361" w:rsidP="00246329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t>5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7B3361" w:rsidP="00246329">
            <w:pPr>
              <w:pStyle w:val="TableParagraph"/>
              <w:kinsoku w:val="0"/>
              <w:overflowPunct w:val="0"/>
              <w:spacing w:line="274" w:lineRule="exact"/>
              <w:jc w:val="center"/>
            </w:pPr>
            <w:r>
              <w:t>6</w:t>
            </w:r>
          </w:p>
        </w:tc>
      </w:tr>
      <w:tr w:rsidR="007B3361" w:rsidTr="00246329">
        <w:trPr>
          <w:trHeight w:hRule="exact" w:val="286"/>
        </w:trPr>
        <w:tc>
          <w:tcPr>
            <w:tcW w:w="98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7B3361" w:rsidP="00246329">
            <w:pPr>
              <w:pStyle w:val="TableParagraph"/>
              <w:kinsoku w:val="0"/>
              <w:overflowPunct w:val="0"/>
              <w:spacing w:line="274" w:lineRule="exact"/>
              <w:ind w:left="99"/>
            </w:pPr>
          </w:p>
        </w:tc>
      </w:tr>
      <w:tr w:rsidR="007B3361" w:rsidTr="00246329">
        <w:trPr>
          <w:trHeight w:hRule="exact" w:val="111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7B3361" w:rsidP="00246329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1.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CA3A5C" w:rsidP="00CA3A5C">
            <w:pPr>
              <w:pStyle w:val="TableParagraph"/>
              <w:kinsoku w:val="0"/>
              <w:overflowPunct w:val="0"/>
            </w:pPr>
            <w:proofErr w:type="spellStart"/>
            <w:r>
              <w:t>Еврорегион</w:t>
            </w:r>
            <w:proofErr w:type="spellEnd"/>
            <w:r>
              <w:t xml:space="preserve"> «Донбасс» как путь к приграничному сотрудничеству России и Украины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CA3A5C" w:rsidP="00246329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proofErr w:type="spellStart"/>
            <w: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CA3A5C" w:rsidP="00246329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Журнал «Политика, государство и право» № 12, 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7B3361" w:rsidP="00246329">
            <w:pPr>
              <w:pStyle w:val="TableParagraph"/>
              <w:kinsoku w:val="0"/>
              <w:overflowPunct w:val="0"/>
              <w:spacing w:line="274" w:lineRule="exact"/>
              <w:ind w:left="102"/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361" w:rsidRDefault="007B3361" w:rsidP="00246329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B570F7" w:rsidTr="00246329">
        <w:trPr>
          <w:trHeight w:hRule="exact" w:val="111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F7" w:rsidRDefault="00B570F7" w:rsidP="00246329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bookmarkStart w:id="0" w:name="_GoBack" w:colFirst="2" w:colLast="2"/>
            <w:r>
              <w:t>2.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F7" w:rsidRDefault="00B570F7" w:rsidP="00246329">
            <w:pPr>
              <w:pStyle w:val="TableParagraph"/>
              <w:kinsoku w:val="0"/>
              <w:overflowPunct w:val="0"/>
              <w:ind w:left="99"/>
            </w:pPr>
            <w:r>
              <w:t>«Великая Украина» в идеологическом аспекте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F7" w:rsidRPr="00B570F7" w:rsidRDefault="00B570F7">
            <w:pPr>
              <w:rPr>
                <w:rFonts w:ascii="Times New Roman" w:hAnsi="Times New Roman" w:cs="Times New Roman"/>
              </w:rPr>
            </w:pPr>
            <w:proofErr w:type="spellStart"/>
            <w:r w:rsidRPr="00B570F7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F7" w:rsidRDefault="00B570F7" w:rsidP="00246329">
            <w:pPr>
              <w:pStyle w:val="TableParagraph"/>
              <w:kinsoku w:val="0"/>
              <w:overflowPunct w:val="0"/>
              <w:spacing w:line="274" w:lineRule="exact"/>
              <w:ind w:left="102"/>
            </w:pPr>
            <w:r>
              <w:t>Журнал «Политика, государство и право»</w:t>
            </w:r>
            <w:r>
              <w:t xml:space="preserve"> № 5, 2015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F7" w:rsidRDefault="00B570F7" w:rsidP="00246329">
            <w:pPr>
              <w:pStyle w:val="TableParagraph"/>
              <w:kinsoku w:val="0"/>
              <w:overflowPunct w:val="0"/>
              <w:spacing w:line="274" w:lineRule="exact"/>
              <w:ind w:left="102"/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F7" w:rsidRDefault="00B570F7" w:rsidP="00246329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B570F7" w:rsidTr="00246329">
        <w:trPr>
          <w:trHeight w:hRule="exact" w:val="111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F7" w:rsidRDefault="00B570F7" w:rsidP="00246329">
            <w:pPr>
              <w:pStyle w:val="TableParagraph"/>
              <w:kinsoku w:val="0"/>
              <w:overflowPunct w:val="0"/>
              <w:ind w:left="99"/>
            </w:pPr>
            <w:r>
              <w:t>3.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F7" w:rsidRDefault="00B570F7" w:rsidP="00246329">
            <w:pPr>
              <w:pStyle w:val="TableParagraph"/>
              <w:kinsoku w:val="0"/>
              <w:overflowPunct w:val="0"/>
              <w:ind w:left="99"/>
            </w:pPr>
            <w:r>
              <w:t xml:space="preserve">Историческая и социально-образовательная мысль.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F7" w:rsidRPr="00B570F7" w:rsidRDefault="00B570F7">
            <w:pPr>
              <w:rPr>
                <w:rFonts w:ascii="Times New Roman" w:hAnsi="Times New Roman" w:cs="Times New Roman"/>
              </w:rPr>
            </w:pPr>
            <w:proofErr w:type="spellStart"/>
            <w:r w:rsidRPr="00B570F7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F7" w:rsidRDefault="00B570F7" w:rsidP="00246329">
            <w:pPr>
              <w:pStyle w:val="TableParagraph"/>
              <w:kinsoku w:val="0"/>
              <w:overflowPunct w:val="0"/>
              <w:ind w:left="102"/>
            </w:pPr>
            <w:r>
              <w:t>Журнал «Архонт» 2022. Том. 14. № 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F7" w:rsidRDefault="00B570F7" w:rsidP="00246329">
            <w:pPr>
              <w:pStyle w:val="TableParagraph"/>
              <w:kinsoku w:val="0"/>
              <w:overflowPunct w:val="0"/>
              <w:ind w:left="102"/>
            </w:pPr>
            <w:r>
              <w:t>С.90-97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F7" w:rsidRDefault="00B570F7" w:rsidP="00246329">
            <w:pPr>
              <w:pStyle w:val="TableParagraph"/>
              <w:kinsoku w:val="0"/>
              <w:overflowPunct w:val="0"/>
              <w:spacing w:before="1" w:line="239" w:lineRule="auto"/>
              <w:ind w:left="102" w:right="304"/>
            </w:pPr>
          </w:p>
        </w:tc>
      </w:tr>
      <w:tr w:rsidR="00B570F7" w:rsidTr="00EA1ED3">
        <w:trPr>
          <w:trHeight w:hRule="exact" w:val="68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F7" w:rsidRDefault="00B570F7" w:rsidP="00246329">
            <w:pPr>
              <w:pStyle w:val="TableParagraph"/>
              <w:kinsoku w:val="0"/>
              <w:overflowPunct w:val="0"/>
              <w:ind w:left="99"/>
            </w:pPr>
            <w:r>
              <w:t>4.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F7" w:rsidRPr="00EA1ED3" w:rsidRDefault="00B570F7" w:rsidP="005D3A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A1ED3">
              <w:rPr>
                <w:rFonts w:ascii="Times New Roman" w:hAnsi="Times New Roman" w:cs="Times New Roman"/>
              </w:rPr>
              <w:t xml:space="preserve">Мусульмане в среде современного казачества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F7" w:rsidRPr="00B570F7" w:rsidRDefault="00B570F7">
            <w:pPr>
              <w:rPr>
                <w:rFonts w:ascii="Times New Roman" w:hAnsi="Times New Roman" w:cs="Times New Roman"/>
              </w:rPr>
            </w:pPr>
            <w:proofErr w:type="spellStart"/>
            <w:r w:rsidRPr="00B570F7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F7" w:rsidRPr="00EA1ED3" w:rsidRDefault="00B570F7" w:rsidP="00246329">
            <w:pPr>
              <w:pStyle w:val="TableParagraph"/>
              <w:kinsoku w:val="0"/>
              <w:overflowPunct w:val="0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Minbar</w:t>
            </w:r>
            <w:proofErr w:type="spellEnd"/>
            <w:r>
              <w:rPr>
                <w:sz w:val="22"/>
                <w:szCs w:val="22"/>
                <w:lang w:val="en-US"/>
              </w:rPr>
              <w:t>. Islamic Studies.</w:t>
            </w:r>
            <w:r>
              <w:rPr>
                <w:sz w:val="22"/>
                <w:szCs w:val="22"/>
              </w:rPr>
              <w:t>2022; 15(1)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F7" w:rsidRPr="00EA1ED3" w:rsidRDefault="00B570F7" w:rsidP="00246329">
            <w:pPr>
              <w:pStyle w:val="TableParagraph"/>
              <w:kinsoku w:val="0"/>
              <w:overflowPunct w:val="0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С.50-60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F7" w:rsidRDefault="00B570F7" w:rsidP="00246329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B570F7" w:rsidTr="00EA1ED3">
        <w:trPr>
          <w:trHeight w:hRule="exact" w:val="70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F7" w:rsidRDefault="00B570F7" w:rsidP="00246329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5.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F7" w:rsidRPr="00EA1ED3" w:rsidRDefault="00B570F7" w:rsidP="005D3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Южно-Китайское море-реальность и подход России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F7" w:rsidRPr="00B570F7" w:rsidRDefault="00B570F7">
            <w:pPr>
              <w:rPr>
                <w:rFonts w:ascii="Times New Roman" w:hAnsi="Times New Roman" w:cs="Times New Roman"/>
              </w:rPr>
            </w:pPr>
            <w:proofErr w:type="spellStart"/>
            <w:r w:rsidRPr="00B570F7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F7" w:rsidRPr="00EA1ED3" w:rsidRDefault="00B570F7" w:rsidP="00246329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«Архонт» № 2 (29). 2022 г.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F7" w:rsidRPr="00EA1ED3" w:rsidRDefault="00B570F7" w:rsidP="00246329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F7" w:rsidRDefault="00B570F7" w:rsidP="00246329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B570F7" w:rsidTr="00EA1ED3">
        <w:trPr>
          <w:trHeight w:hRule="exact" w:val="169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F7" w:rsidRDefault="00B570F7" w:rsidP="00246329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6.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F7" w:rsidRDefault="00B570F7" w:rsidP="005D3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Гражданская война на Украине: Научные подходы и факторы казачества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F7" w:rsidRPr="00B570F7" w:rsidRDefault="00B570F7">
            <w:pPr>
              <w:rPr>
                <w:rFonts w:ascii="Times New Roman" w:hAnsi="Times New Roman" w:cs="Times New Roman"/>
              </w:rPr>
            </w:pPr>
            <w:proofErr w:type="spellStart"/>
            <w:r w:rsidRPr="00B570F7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F7" w:rsidRDefault="00B570F7" w:rsidP="00246329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Вестник </w:t>
            </w:r>
            <w:proofErr w:type="spellStart"/>
            <w:r>
              <w:rPr>
                <w:sz w:val="22"/>
                <w:szCs w:val="22"/>
              </w:rPr>
              <w:t>ВолГУ</w:t>
            </w:r>
            <w:proofErr w:type="spellEnd"/>
            <w:r>
              <w:rPr>
                <w:sz w:val="22"/>
                <w:szCs w:val="22"/>
              </w:rPr>
              <w:t>. Серия 4, История, Регионоведение. Международные отношения. 2022. Т.27. № 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F7" w:rsidRPr="00EA1ED3" w:rsidRDefault="00B570F7" w:rsidP="00246329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 260-268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F7" w:rsidRDefault="00B570F7" w:rsidP="00246329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B570F7" w:rsidTr="00B570F7">
        <w:trPr>
          <w:trHeight w:hRule="exact" w:val="71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F7" w:rsidRDefault="00B570F7" w:rsidP="00246329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7.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F7" w:rsidRDefault="00B570F7" w:rsidP="005D3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Казачья дипломатия в Европе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F7" w:rsidRPr="00B570F7" w:rsidRDefault="00B570F7">
            <w:pPr>
              <w:rPr>
                <w:rFonts w:ascii="Times New Roman" w:hAnsi="Times New Roman" w:cs="Times New Roman"/>
              </w:rPr>
            </w:pPr>
            <w:proofErr w:type="spellStart"/>
            <w:r w:rsidRPr="00B570F7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F7" w:rsidRDefault="00B570F7" w:rsidP="00246329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«Архонт»</w:t>
            </w:r>
            <w:r>
              <w:rPr>
                <w:sz w:val="22"/>
                <w:szCs w:val="22"/>
              </w:rPr>
              <w:t xml:space="preserve"> № 5 (32</w:t>
            </w:r>
            <w:r>
              <w:rPr>
                <w:sz w:val="22"/>
                <w:szCs w:val="22"/>
              </w:rPr>
              <w:t>). 2022 г.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F7" w:rsidRDefault="00B570F7" w:rsidP="00246329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С.47-54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F7" w:rsidRDefault="00B570F7" w:rsidP="00246329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B570F7" w:rsidTr="00B570F7">
        <w:trPr>
          <w:trHeight w:hRule="exact" w:val="1262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F7" w:rsidRDefault="00B570F7" w:rsidP="00246329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8.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F7" w:rsidRDefault="00B570F7" w:rsidP="005D3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Казачья молодежь в межнациональных и международных отношениях на постсоветском пространстве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F7" w:rsidRPr="00B570F7" w:rsidRDefault="00B570F7">
            <w:pPr>
              <w:rPr>
                <w:rFonts w:ascii="Times New Roman" w:hAnsi="Times New Roman" w:cs="Times New Roman"/>
              </w:rPr>
            </w:pPr>
            <w:proofErr w:type="spellStart"/>
            <w:r w:rsidRPr="00B570F7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F7" w:rsidRDefault="00B570F7" w:rsidP="00246329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«Архонт»</w:t>
            </w:r>
            <w:r>
              <w:rPr>
                <w:sz w:val="22"/>
                <w:szCs w:val="22"/>
              </w:rPr>
              <w:t xml:space="preserve"> № 1 2017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F7" w:rsidRDefault="00B570F7" w:rsidP="00246329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С.18-23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F7" w:rsidRDefault="00B570F7" w:rsidP="00246329">
            <w:pPr>
              <w:pStyle w:val="TableParagraph"/>
              <w:kinsoku w:val="0"/>
              <w:overflowPunct w:val="0"/>
              <w:ind w:left="102" w:right="304"/>
            </w:pPr>
          </w:p>
        </w:tc>
      </w:tr>
      <w:tr w:rsidR="00B570F7" w:rsidTr="00B570F7">
        <w:trPr>
          <w:trHeight w:hRule="exact" w:val="713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F7" w:rsidRDefault="00B570F7" w:rsidP="00246329">
            <w:pPr>
              <w:pStyle w:val="TableParagraph"/>
              <w:kinsoku w:val="0"/>
              <w:overflowPunct w:val="0"/>
              <w:spacing w:line="274" w:lineRule="exact"/>
              <w:ind w:left="99"/>
            </w:pPr>
            <w:r>
              <w:t>9.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F7" w:rsidRDefault="00B570F7" w:rsidP="005D3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Казаки и </w:t>
            </w:r>
            <w:proofErr w:type="spellStart"/>
            <w:r>
              <w:rPr>
                <w:rFonts w:ascii="Times New Roman" w:hAnsi="Times New Roman" w:cs="Times New Roman"/>
              </w:rPr>
              <w:t>краишники</w:t>
            </w:r>
            <w:proofErr w:type="spellEnd"/>
            <w:r>
              <w:rPr>
                <w:rFonts w:ascii="Times New Roman" w:hAnsi="Times New Roman" w:cs="Times New Roman"/>
              </w:rPr>
              <w:t>: от тихого Дона до сербской Савы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F7" w:rsidRPr="00B570F7" w:rsidRDefault="00B570F7">
            <w:pPr>
              <w:rPr>
                <w:rFonts w:ascii="Times New Roman" w:hAnsi="Times New Roman" w:cs="Times New Roman"/>
              </w:rPr>
            </w:pPr>
            <w:proofErr w:type="spellStart"/>
            <w:r w:rsidRPr="00B570F7">
              <w:rPr>
                <w:rFonts w:ascii="Times New Roman" w:hAnsi="Times New Roman" w:cs="Times New Roman"/>
              </w:rPr>
              <w:t>печ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F7" w:rsidRDefault="00B570F7" w:rsidP="00E2547F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Журнал «Архонт»</w:t>
            </w:r>
            <w:r>
              <w:rPr>
                <w:sz w:val="22"/>
                <w:szCs w:val="22"/>
              </w:rPr>
              <w:t xml:space="preserve"> № 3 2017</w:t>
            </w:r>
            <w:r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F7" w:rsidRDefault="00B570F7" w:rsidP="00E2547F">
            <w:pPr>
              <w:pStyle w:val="TableParagraph"/>
              <w:kinsoku w:val="0"/>
              <w:overflowPunct w:val="0"/>
              <w:spacing w:line="274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С.18-23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0F7" w:rsidRDefault="00B570F7" w:rsidP="00246329">
            <w:pPr>
              <w:pStyle w:val="TableParagraph"/>
              <w:kinsoku w:val="0"/>
              <w:overflowPunct w:val="0"/>
              <w:ind w:left="102" w:right="304"/>
            </w:pPr>
          </w:p>
        </w:tc>
      </w:tr>
      <w:bookmarkEnd w:id="0"/>
    </w:tbl>
    <w:p w:rsidR="007B3361" w:rsidRDefault="007B3361" w:rsidP="007B3361">
      <w:pPr>
        <w:sectPr w:rsidR="007B3361" w:rsidSect="007B3361">
          <w:pgSz w:w="11910" w:h="16840"/>
          <w:pgMar w:top="851" w:right="500" w:bottom="280" w:left="1300" w:header="720" w:footer="720" w:gutter="0"/>
          <w:cols w:space="720"/>
          <w:noEndnote/>
        </w:sectPr>
      </w:pPr>
    </w:p>
    <w:p w:rsidR="007B3361" w:rsidRPr="00F024BA" w:rsidRDefault="007B3361" w:rsidP="00F024BA">
      <w:pPr>
        <w:pStyle w:val="a4"/>
        <w:rPr>
          <w:sz w:val="24"/>
          <w:szCs w:val="24"/>
        </w:rPr>
      </w:pPr>
    </w:p>
    <w:sectPr w:rsidR="007B3361" w:rsidRPr="00F024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55AB8"/>
    <w:multiLevelType w:val="hybridMultilevel"/>
    <w:tmpl w:val="E482EA5C"/>
    <w:lvl w:ilvl="0" w:tplc="94AE6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C4262"/>
    <w:multiLevelType w:val="hybridMultilevel"/>
    <w:tmpl w:val="E482EA5C"/>
    <w:lvl w:ilvl="0" w:tplc="94AE6E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4BA"/>
    <w:rsid w:val="0041660B"/>
    <w:rsid w:val="00536AE7"/>
    <w:rsid w:val="005D3A33"/>
    <w:rsid w:val="005D74C2"/>
    <w:rsid w:val="007B3361"/>
    <w:rsid w:val="00B570F7"/>
    <w:rsid w:val="00C36B88"/>
    <w:rsid w:val="00CA3A5C"/>
    <w:rsid w:val="00E75A26"/>
    <w:rsid w:val="00EA1ED3"/>
    <w:rsid w:val="00F0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4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24BA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7B3361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7B3361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7B3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024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024BA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7B3361"/>
    <w:pPr>
      <w:widowControl w:val="0"/>
      <w:autoSpaceDE w:val="0"/>
      <w:autoSpaceDN w:val="0"/>
      <w:adjustRightInd w:val="0"/>
      <w:spacing w:after="0" w:line="240" w:lineRule="auto"/>
      <w:ind w:left="47"/>
    </w:pPr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7B3361"/>
    <w:rPr>
      <w:rFonts w:ascii="Times New Roman" w:eastAsiaTheme="minorEastAsia" w:hAnsi="Times New Roman" w:cs="Times New Roman"/>
      <w:b/>
      <w:bCs/>
      <w:sz w:val="28"/>
      <w:szCs w:val="28"/>
      <w:lang w:eastAsia="ru-RU"/>
    </w:rPr>
  </w:style>
  <w:style w:type="paragraph" w:customStyle="1" w:styleId="TableParagraph">
    <w:name w:val="Table Paragraph"/>
    <w:basedOn w:val="a"/>
    <w:uiPriority w:val="1"/>
    <w:qFormat/>
    <w:rsid w:val="007B3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 3</dc:creator>
  <cp:lastModifiedBy>Методист 3</cp:lastModifiedBy>
  <cp:revision>3</cp:revision>
  <cp:lastPrinted>2023-02-13T14:11:00Z</cp:lastPrinted>
  <dcterms:created xsi:type="dcterms:W3CDTF">2023-02-18T08:52:00Z</dcterms:created>
  <dcterms:modified xsi:type="dcterms:W3CDTF">2023-02-18T09:32:00Z</dcterms:modified>
</cp:coreProperties>
</file>