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1" w:rsidRDefault="007B3361" w:rsidP="007B3361">
      <w:pPr>
        <w:pStyle w:val="a5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bookmarkStart w:id="0" w:name="_GoBack"/>
      <w:r>
        <w:rPr>
          <w:spacing w:val="-1"/>
        </w:rPr>
        <w:t>СПИСОК</w:t>
      </w:r>
    </w:p>
    <w:p w:rsidR="007B3361" w:rsidRDefault="007B3361" w:rsidP="007B3361">
      <w:pPr>
        <w:pStyle w:val="a5"/>
        <w:kinsoku w:val="0"/>
        <w:overflowPunct w:val="0"/>
        <w:ind w:left="1681" w:right="1633"/>
        <w:jc w:val="center"/>
        <w:rPr>
          <w:b w:val="0"/>
          <w:bCs w:val="0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>кандидата юридических наук</w:t>
      </w:r>
    </w:p>
    <w:p w:rsidR="007B3361" w:rsidRDefault="007B3361" w:rsidP="007B3361">
      <w:pPr>
        <w:pStyle w:val="a5"/>
        <w:kinsoku w:val="0"/>
        <w:overflowPunct w:val="0"/>
        <w:spacing w:line="322" w:lineRule="exact"/>
        <w:jc w:val="center"/>
        <w:rPr>
          <w:b w:val="0"/>
          <w:bCs w:val="0"/>
        </w:rPr>
      </w:pPr>
      <w:proofErr w:type="spellStart"/>
      <w:r>
        <w:rPr>
          <w:spacing w:val="-1"/>
        </w:rPr>
        <w:t>Баканова</w:t>
      </w:r>
      <w:proofErr w:type="spellEnd"/>
      <w:r>
        <w:rPr>
          <w:spacing w:val="-1"/>
        </w:rPr>
        <w:t xml:space="preserve"> Кирилла Сергеевича</w:t>
      </w:r>
    </w:p>
    <w:p w:rsidR="007B3361" w:rsidRDefault="007B3361" w:rsidP="007B3361">
      <w:pPr>
        <w:pStyle w:val="a5"/>
        <w:kinsoku w:val="0"/>
        <w:overflowPunct w:val="0"/>
        <w:spacing w:before="6"/>
        <w:ind w:left="0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104"/>
        <w:gridCol w:w="1210"/>
        <w:gridCol w:w="2268"/>
        <w:gridCol w:w="994"/>
        <w:gridCol w:w="1798"/>
      </w:tblGrid>
      <w:tr w:rsidR="007B3361" w:rsidTr="00246329">
        <w:trPr>
          <w:trHeight w:hRule="exact" w:val="166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7B3361" w:rsidRDefault="007B3361" w:rsidP="0024632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7B3361" w:rsidTr="00246329">
        <w:trPr>
          <w:trHeight w:hRule="exact" w:val="28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7B3361" w:rsidTr="00246329">
        <w:trPr>
          <w:trHeight w:hRule="exact" w:val="286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7B3361" w:rsidTr="00246329">
        <w:trPr>
          <w:trHeight w:hRule="exact" w:val="11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ind w:left="99"/>
            </w:pPr>
            <w:r>
              <w:t>Нарушение правил дорожного движения лицом, подвергнутым административному наказанию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Печ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Уголовный процесс-2016 г., № 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60-67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ind w:left="102" w:right="304"/>
            </w:pPr>
            <w:proofErr w:type="spellStart"/>
            <w:r>
              <w:t>В.Ф.Васюков</w:t>
            </w:r>
            <w:proofErr w:type="spellEnd"/>
          </w:p>
        </w:tc>
      </w:tr>
      <w:tr w:rsidR="007B3361" w:rsidTr="00246329">
        <w:trPr>
          <w:trHeight w:hRule="exact" w:val="11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ind w:left="99"/>
            </w:pPr>
            <w:r>
              <w:t>Некоторые аспекты прекращения права на управление транспортным средством при потреблении наркотических средств и алкоголя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Печ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Закон и право -2018 г. , № 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176-181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7B3361" w:rsidTr="00246329">
        <w:trPr>
          <w:trHeight w:hRule="exact" w:val="11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99"/>
            </w:pPr>
            <w: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ind w:left="99"/>
            </w:pPr>
            <w:r>
              <w:t xml:space="preserve">Административно-правовое регулирование определения состояния опьянения у водителей транспортных средств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Печ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ind w:left="102"/>
            </w:pPr>
            <w:r>
              <w:t>Вестник Московского университета МВД России -2018 г. №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36B88" w:rsidP="00246329">
            <w:pPr>
              <w:pStyle w:val="TableParagraph"/>
              <w:kinsoku w:val="0"/>
              <w:overflowPunct w:val="0"/>
              <w:ind w:left="102"/>
            </w:pPr>
            <w:r>
              <w:t>121-126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before="1" w:line="239" w:lineRule="auto"/>
              <w:ind w:left="102" w:right="304"/>
            </w:pPr>
          </w:p>
        </w:tc>
      </w:tr>
      <w:tr w:rsidR="007B3361" w:rsidTr="005D3A33">
        <w:trPr>
          <w:trHeight w:hRule="exact" w:val="18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99"/>
            </w:pPr>
            <w: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5D3A33" w:rsidP="005D3A33">
            <w:pPr>
              <w:spacing w:after="0" w:line="240" w:lineRule="auto"/>
            </w:pPr>
            <w:r w:rsidRPr="00F0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Признание решения о представлении права на управление транспортным средством недействительным и его отличие от прекращения права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102"/>
            </w:pPr>
            <w:proofErr w:type="spellStart"/>
            <w:r>
              <w:rPr>
                <w:spacing w:val="-1"/>
              </w:rPr>
              <w:t>Печ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5D3A33" w:rsidP="00246329">
            <w:pPr>
              <w:pStyle w:val="TableParagraph"/>
              <w:kinsoku w:val="0"/>
              <w:overflowPunct w:val="0"/>
              <w:ind w:left="102"/>
            </w:pPr>
            <w:r w:rsidRPr="00F024BA">
              <w:rPr>
                <w:rFonts w:eastAsia="Times New Roman"/>
                <w:color w:val="000000"/>
                <w:shd w:val="clear" w:color="auto" w:fill="FFFFFF"/>
              </w:rPr>
              <w:t>Вестник Московского университета МВД России. - 2021. - </w:t>
            </w:r>
            <w:r w:rsidRPr="00F024BA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№ 1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5D3A33" w:rsidP="00246329">
            <w:pPr>
              <w:pStyle w:val="TableParagraph"/>
              <w:kinsoku w:val="0"/>
              <w:overflowPunct w:val="0"/>
              <w:ind w:left="102"/>
            </w:pPr>
            <w:r>
              <w:t>232-239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bookmarkEnd w:id="0"/>
      <w:tr w:rsidR="007B3361" w:rsidTr="005D3A33">
        <w:trPr>
          <w:trHeight w:hRule="exact" w:val="170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5D3A33" w:rsidP="005D3A33">
            <w:r w:rsidRPr="00F0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Состояние безопасности дорожного движения как конкурентное преимущество перевозчика на этапе допуска к предоставлению субсидии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rPr>
                <w:spacing w:val="-1"/>
              </w:rPr>
              <w:t>Печ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5D3A33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F024BA">
              <w:rPr>
                <w:rFonts w:eastAsia="Times New Roman"/>
                <w:color w:val="000000"/>
                <w:shd w:val="clear" w:color="auto" w:fill="FFFFFF"/>
              </w:rPr>
              <w:t>Вестник Московского университета МВД России. - 2021. - </w:t>
            </w:r>
            <w:r w:rsidRPr="00F024BA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№ 5</w:t>
            </w:r>
            <w:r w:rsidRPr="00F024BA">
              <w:rPr>
                <w:rFonts w:eastAsia="Times New Roman"/>
                <w:color w:val="000000"/>
                <w:shd w:val="clear" w:color="auto" w:fill="FFFFFF"/>
              </w:rPr>
              <w:t>. 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5D3A33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190-195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5D3A33" w:rsidP="00246329">
            <w:pPr>
              <w:pStyle w:val="TableParagraph"/>
              <w:kinsoku w:val="0"/>
              <w:overflowPunct w:val="0"/>
              <w:ind w:left="102" w:right="304"/>
            </w:pPr>
            <w:r>
              <w:t>П.С. Коблов</w:t>
            </w:r>
          </w:p>
        </w:tc>
      </w:tr>
    </w:tbl>
    <w:p w:rsidR="007B3361" w:rsidRDefault="007B3361" w:rsidP="007B3361">
      <w:pPr>
        <w:sectPr w:rsidR="007B3361" w:rsidSect="007B3361">
          <w:pgSz w:w="11910" w:h="16840"/>
          <w:pgMar w:top="851" w:right="500" w:bottom="280" w:left="1300" w:header="720" w:footer="720" w:gutter="0"/>
          <w:cols w:space="720"/>
          <w:noEndnote/>
        </w:sectPr>
      </w:pPr>
    </w:p>
    <w:p w:rsidR="007B3361" w:rsidRPr="00F024BA" w:rsidRDefault="007B3361" w:rsidP="00F024BA">
      <w:pPr>
        <w:pStyle w:val="a4"/>
        <w:rPr>
          <w:sz w:val="24"/>
          <w:szCs w:val="24"/>
        </w:rPr>
      </w:pPr>
    </w:p>
    <w:sectPr w:rsidR="007B3361" w:rsidRPr="00F0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AB8"/>
    <w:multiLevelType w:val="hybridMultilevel"/>
    <w:tmpl w:val="E482EA5C"/>
    <w:lvl w:ilvl="0" w:tplc="94AE6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4262"/>
    <w:multiLevelType w:val="hybridMultilevel"/>
    <w:tmpl w:val="E482EA5C"/>
    <w:lvl w:ilvl="0" w:tplc="94AE6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A"/>
    <w:rsid w:val="00536AE7"/>
    <w:rsid w:val="005D3A33"/>
    <w:rsid w:val="007B3361"/>
    <w:rsid w:val="00C36B88"/>
    <w:rsid w:val="00E75A26"/>
    <w:rsid w:val="00F0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4B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B3361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B336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B3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4B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B3361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B336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B3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6</cp:revision>
  <cp:lastPrinted>2023-02-13T14:11:00Z</cp:lastPrinted>
  <dcterms:created xsi:type="dcterms:W3CDTF">2023-02-13T07:41:00Z</dcterms:created>
  <dcterms:modified xsi:type="dcterms:W3CDTF">2023-02-18T08:52:00Z</dcterms:modified>
</cp:coreProperties>
</file>